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061" w:rsidRDefault="00976061" w:rsidP="00CB39F7">
      <w:pPr>
        <w:jc w:val="center"/>
        <w:rPr>
          <w:rFonts w:ascii="Calibri" w:hAnsi="Calibri" w:hint="eastAsia"/>
        </w:rPr>
      </w:pPr>
    </w:p>
    <w:p w:rsidR="00976061" w:rsidRDefault="00976061" w:rsidP="00CB39F7">
      <w:pPr>
        <w:jc w:val="center"/>
        <w:rPr>
          <w:rFonts w:ascii="Calibri" w:hAnsi="Calibri"/>
        </w:rPr>
      </w:pPr>
    </w:p>
    <w:p w:rsidR="00E16771" w:rsidRDefault="00E16771" w:rsidP="00CB39F7">
      <w:pPr>
        <w:jc w:val="center"/>
        <w:rPr>
          <w:rFonts w:ascii="Calibri" w:hAnsi="Calibri"/>
        </w:rPr>
      </w:pPr>
    </w:p>
    <w:p w:rsidR="00E16771" w:rsidRDefault="00E16771" w:rsidP="00CB39F7">
      <w:pPr>
        <w:jc w:val="center"/>
        <w:rPr>
          <w:rFonts w:ascii="Calibri" w:hAnsi="Calibri"/>
        </w:rPr>
      </w:pPr>
    </w:p>
    <w:p w:rsidR="00976061" w:rsidRDefault="00976061" w:rsidP="00CB39F7">
      <w:pPr>
        <w:jc w:val="center"/>
        <w:rPr>
          <w:rFonts w:ascii="Calibri" w:hAnsi="Calibri"/>
        </w:rPr>
      </w:pPr>
    </w:p>
    <w:p w:rsidR="003C417F" w:rsidRPr="00CB39F7" w:rsidRDefault="00CB39F7" w:rsidP="00CB39F7">
      <w:pPr>
        <w:jc w:val="center"/>
        <w:rPr>
          <w:rFonts w:ascii="Calibri" w:hAnsi="Calibri"/>
        </w:rPr>
      </w:pPr>
      <w:r>
        <w:rPr>
          <w:rFonts w:ascii="Calibri" w:hAnsi="Calibri"/>
          <w:noProof/>
          <w:lang w:val="en-US"/>
        </w:rPr>
        <w:drawing>
          <wp:inline distT="0" distB="0" distL="0" distR="0" wp14:anchorId="7EC9F706" wp14:editId="25169399">
            <wp:extent cx="2324100" cy="25241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061" w:rsidRDefault="00976061" w:rsidP="00E5736F">
      <w:pPr>
        <w:jc w:val="center"/>
        <w:rPr>
          <w:rFonts w:ascii="Calibri" w:hAnsi="Calibri"/>
          <w:sz w:val="40"/>
          <w:szCs w:val="40"/>
        </w:rPr>
      </w:pPr>
    </w:p>
    <w:p w:rsidR="00CB39F7" w:rsidRPr="00E16771" w:rsidRDefault="00CB39F7" w:rsidP="00E5736F">
      <w:pPr>
        <w:jc w:val="center"/>
        <w:rPr>
          <w:rFonts w:ascii="Calibri" w:hAnsi="Calibri"/>
          <w:b/>
          <w:bCs/>
          <w:sz w:val="40"/>
          <w:szCs w:val="40"/>
        </w:rPr>
      </w:pPr>
      <w:r>
        <w:rPr>
          <w:rFonts w:ascii="Calibri" w:hAnsi="Calibri"/>
          <w:b/>
          <w:bCs/>
          <w:sz w:val="40"/>
          <w:szCs w:val="40"/>
        </w:rPr>
        <w:t>PODRĘCZNIK OBSŁUGI</w:t>
      </w:r>
    </w:p>
    <w:p w:rsidR="00E41735" w:rsidRPr="007452DC" w:rsidRDefault="00E41735" w:rsidP="00E5736F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SW-170</w:t>
      </w:r>
    </w:p>
    <w:p w:rsidR="00CB39F7" w:rsidRDefault="00CB39F7" w:rsidP="00E5736F">
      <w:pPr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SMARTWATCH</w:t>
      </w:r>
    </w:p>
    <w:p w:rsidR="00E16771" w:rsidRPr="00E5736F" w:rsidRDefault="00E16771" w:rsidP="00E5736F">
      <w:pPr>
        <w:jc w:val="center"/>
        <w:rPr>
          <w:rFonts w:ascii="Calibri" w:hAnsi="Calibri"/>
          <w:sz w:val="32"/>
          <w:szCs w:val="32"/>
        </w:rPr>
      </w:pPr>
    </w:p>
    <w:p w:rsidR="00CB39F7" w:rsidRDefault="00E5736F" w:rsidP="00E5736F">
      <w:pPr>
        <w:jc w:val="center"/>
        <w:rPr>
          <w:rFonts w:ascii="Calibri" w:hAnsi="Calibri"/>
        </w:rPr>
      </w:pPr>
      <w:r>
        <w:rPr>
          <w:rFonts w:ascii="Calibri" w:hAnsi="Calibri"/>
          <w:b/>
          <w:bCs/>
        </w:rPr>
        <w:t>Uwaga:</w:t>
      </w:r>
      <w:r>
        <w:rPr>
          <w:rFonts w:ascii="Calibri" w:hAnsi="Calibri"/>
        </w:rPr>
        <w:t xml:space="preserve"> Przed korzystaniem należy zaktualizować oprogramowanie do najnowszej wersji aplikacji. Przed korzystaniem należy naładować smartwatch.</w:t>
      </w:r>
    </w:p>
    <w:p w:rsidR="00E5736F" w:rsidRDefault="00E5736F" w:rsidP="00E5736F">
      <w:pPr>
        <w:jc w:val="center"/>
        <w:rPr>
          <w:rFonts w:ascii="Calibri" w:hAnsi="Calibri"/>
        </w:rPr>
      </w:pPr>
    </w:p>
    <w:p w:rsidR="00976061" w:rsidRDefault="00976061">
      <w:pPr>
        <w:widowControl/>
        <w:jc w:val="left"/>
        <w:rPr>
          <w:rFonts w:ascii="Calibri" w:hAnsi="Calibri"/>
        </w:rPr>
      </w:pPr>
      <w:r>
        <w:br w:type="page"/>
      </w:r>
    </w:p>
    <w:p w:rsidR="00E5736F" w:rsidRPr="00E5736F" w:rsidRDefault="00E5736F" w:rsidP="00E5736F">
      <w:pPr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lastRenderedPageBreak/>
        <w:t>Pobierz aplikację</w:t>
      </w:r>
    </w:p>
    <w:p w:rsidR="00E5736F" w:rsidRPr="00E5736F" w:rsidRDefault="00E5736F" w:rsidP="00E5736F">
      <w:pPr>
        <w:jc w:val="lef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Przeskanuj poniższy kod QR, pobierz i zainstaluj aplikację.</w:t>
      </w:r>
    </w:p>
    <w:p w:rsidR="00E5736F" w:rsidRDefault="00E5736F" w:rsidP="00E5736F">
      <w:pPr>
        <w:jc w:val="center"/>
        <w:rPr>
          <w:rFonts w:ascii="Calibri" w:hAnsi="Calibri"/>
        </w:rPr>
      </w:pPr>
      <w:r>
        <w:rPr>
          <w:noProof/>
          <w:lang w:val="en-US"/>
        </w:rPr>
        <w:drawing>
          <wp:inline distT="0" distB="0" distL="0" distR="0" wp14:anchorId="6E291624" wp14:editId="394360CF">
            <wp:extent cx="2085975" cy="20859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736F" w:rsidRPr="00B62ADE" w:rsidRDefault="00E5736F" w:rsidP="00E5736F">
      <w:pPr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Przeskanuj kod QR i pobierz</w:t>
      </w:r>
    </w:p>
    <w:p w:rsidR="00E5736F" w:rsidRDefault="00E5736F" w:rsidP="00E5736F">
      <w:pPr>
        <w:jc w:val="left"/>
        <w:rPr>
          <w:rFonts w:ascii="Calibri" w:hAnsi="Calibri"/>
        </w:rPr>
      </w:pPr>
    </w:p>
    <w:p w:rsidR="00E5736F" w:rsidRPr="00276FF9" w:rsidRDefault="00276FF9" w:rsidP="00276FF9">
      <w:pPr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Parowanie</w:t>
      </w:r>
    </w:p>
    <w:p w:rsidR="00276FF9" w:rsidRPr="00276FF9" w:rsidRDefault="00276FF9" w:rsidP="00276FF9">
      <w:pPr>
        <w:rPr>
          <w:rFonts w:ascii="Calibri" w:hAnsi="Calibri"/>
        </w:rPr>
      </w:pPr>
      <w:r>
        <w:rPr>
          <w:rFonts w:ascii="Calibri" w:hAnsi="Calibri"/>
        </w:rPr>
        <w:t>Otwórz aplikację i ustaw profil.</w:t>
      </w:r>
    </w:p>
    <w:p w:rsidR="00276FF9" w:rsidRPr="00276FF9" w:rsidRDefault="00276FF9" w:rsidP="00072D60">
      <w:pPr>
        <w:rPr>
          <w:rFonts w:ascii="Calibri" w:hAnsi="Calibri"/>
        </w:rPr>
      </w:pPr>
      <w:r>
        <w:rPr>
          <w:rFonts w:ascii="Calibri" w:hAnsi="Calibri"/>
        </w:rPr>
        <w:t>Idź do [</w:t>
      </w:r>
      <w:r w:rsidR="00072D60" w:rsidRPr="00072D60">
        <w:rPr>
          <w:rFonts w:ascii="Calibri" w:hAnsi="Calibri"/>
        </w:rPr>
        <w:t>Device</w:t>
      </w:r>
      <w:r>
        <w:rPr>
          <w:rFonts w:ascii="Calibri" w:hAnsi="Calibri"/>
        </w:rPr>
        <w:t>], kliknij [</w:t>
      </w:r>
      <w:r w:rsidR="00072D60" w:rsidRPr="00072D60">
        <w:rPr>
          <w:rFonts w:ascii="Calibri" w:hAnsi="Calibri"/>
        </w:rPr>
        <w:t>Add a Device</w:t>
      </w:r>
      <w:bookmarkStart w:id="0" w:name="_GoBack"/>
      <w:bookmarkEnd w:id="0"/>
      <w:r>
        <w:rPr>
          <w:rFonts w:ascii="Calibri" w:hAnsi="Calibri"/>
        </w:rPr>
        <w:t>].</w:t>
      </w:r>
    </w:p>
    <w:p w:rsidR="00276FF9" w:rsidRPr="00276FF9" w:rsidRDefault="00276FF9" w:rsidP="00276FF9">
      <w:pPr>
        <w:rPr>
          <w:rFonts w:ascii="Calibri" w:hAnsi="Calibri"/>
        </w:rPr>
      </w:pPr>
      <w:r>
        <w:rPr>
          <w:rFonts w:ascii="Calibri" w:hAnsi="Calibri"/>
        </w:rPr>
        <w:t>Wybierz swoje urządzenie z listy znalezionych urządzeń.</w:t>
      </w:r>
    </w:p>
    <w:p w:rsidR="00276FF9" w:rsidRDefault="00276FF9" w:rsidP="00276FF9">
      <w:pPr>
        <w:jc w:val="left"/>
        <w:rPr>
          <w:rFonts w:ascii="Calibri" w:hAnsi="Calibri"/>
        </w:rPr>
      </w:pPr>
      <w:r>
        <w:rPr>
          <w:rFonts w:ascii="Calibri" w:hAnsi="Calibri"/>
        </w:rPr>
        <w:t>Zakończ</w:t>
      </w:r>
    </w:p>
    <w:p w:rsidR="004C54E6" w:rsidRDefault="004C54E6" w:rsidP="00276FF9">
      <w:pPr>
        <w:jc w:val="left"/>
        <w:rPr>
          <w:rFonts w:ascii="Calibri" w:hAnsi="Calibri"/>
        </w:rPr>
      </w:pPr>
    </w:p>
    <w:p w:rsidR="00276FF9" w:rsidRDefault="00A03C0D" w:rsidP="00072D60">
      <w:pPr>
        <w:rPr>
          <w:rFonts w:ascii="Calibri" w:hAnsi="Calibri"/>
        </w:rPr>
      </w:pPr>
      <w:r>
        <w:rPr>
          <w:rFonts w:ascii="Calibri" w:hAnsi="Calibri"/>
        </w:rPr>
        <w:t>Naciśnij na długo [</w:t>
      </w:r>
      <w:r w:rsidR="00072D60" w:rsidRPr="00072D60">
        <w:rPr>
          <w:rFonts w:ascii="Calibri" w:hAnsi="Calibri"/>
        </w:rPr>
        <w:t>time page</w:t>
      </w:r>
      <w:r>
        <w:rPr>
          <w:rFonts w:ascii="Calibri" w:hAnsi="Calibri"/>
        </w:rPr>
        <w:t>] na urządzeniu i przejdź do strony ze szczegółami. Adres MAC na stronie ze szczegółami pomoże w identyfikacji urządzenia na liście znalezionych urządzeń.</w:t>
      </w:r>
    </w:p>
    <w:p w:rsidR="00276FF9" w:rsidRPr="007A21C2" w:rsidRDefault="00276FF9" w:rsidP="00276FF9">
      <w:pPr>
        <w:rPr>
          <w:rFonts w:ascii="Calibri" w:hAnsi="Calibri"/>
        </w:rPr>
      </w:pPr>
    </w:p>
    <w:p w:rsidR="00276FF9" w:rsidRPr="00276FF9" w:rsidRDefault="00276FF9" w:rsidP="00276FF9">
      <w:pPr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Funkcje smartwatcha</w:t>
      </w:r>
    </w:p>
    <w:p w:rsidR="00276FF9" w:rsidRDefault="00451EA5" w:rsidP="00276FF9">
      <w:pPr>
        <w:rPr>
          <w:rFonts w:ascii="Calibri" w:hAnsi="Calibri"/>
        </w:rPr>
      </w:pPr>
      <w:r>
        <w:rPr>
          <w:noProof/>
          <w:lang w:val="en-US"/>
        </w:rPr>
        <w:drawing>
          <wp:inline distT="0" distB="0" distL="0" distR="0" wp14:anchorId="68E5B718" wp14:editId="4FAE0203">
            <wp:extent cx="1590675" cy="187642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1EA5" w:rsidRPr="00451EA5" w:rsidRDefault="00451EA5" w:rsidP="00451EA5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Śledzenie aktywności sportowej</w:t>
      </w:r>
    </w:p>
    <w:p w:rsidR="00451EA5" w:rsidRPr="00451EA5" w:rsidRDefault="00E4441A" w:rsidP="00140873">
      <w:pPr>
        <w:rPr>
          <w:rFonts w:ascii="Calibri" w:hAnsi="Calibri"/>
        </w:rPr>
      </w:pPr>
      <w:r>
        <w:rPr>
          <w:rFonts w:ascii="Calibri" w:hAnsi="Calibri"/>
        </w:rPr>
        <w:t>Smartwatch automatycznie mierzy wykonane kroki, spalone kalorie i przebytą odległość. Mierzone dane są synchronizowane z aplikacją.</w:t>
      </w:r>
    </w:p>
    <w:p w:rsidR="00451EA5" w:rsidRDefault="00451EA5" w:rsidP="00140873">
      <w:pPr>
        <w:rPr>
          <w:rFonts w:ascii="Calibri" w:hAnsi="Calibri"/>
        </w:rPr>
      </w:pPr>
      <w:r>
        <w:rPr>
          <w:rFonts w:ascii="Calibri" w:hAnsi="Calibri"/>
        </w:rPr>
        <w:t>Uwaga: Dane aktywności sportowej przechowywane w zegarku są usuwane codziennie o północy.</w:t>
      </w:r>
    </w:p>
    <w:p w:rsidR="00140873" w:rsidRDefault="00140873" w:rsidP="00140873">
      <w:pPr>
        <w:rPr>
          <w:rFonts w:ascii="Calibri" w:hAnsi="Calibri"/>
        </w:rPr>
      </w:pPr>
    </w:p>
    <w:p w:rsidR="00140873" w:rsidRDefault="00140873" w:rsidP="00140873">
      <w:pPr>
        <w:rPr>
          <w:rFonts w:ascii="Calibri" w:hAnsi="Calibri"/>
        </w:rPr>
      </w:pPr>
      <w:r>
        <w:rPr>
          <w:noProof/>
          <w:lang w:val="en-US"/>
        </w:rPr>
        <w:lastRenderedPageBreak/>
        <w:drawing>
          <wp:inline distT="0" distB="0" distL="0" distR="0" wp14:anchorId="61901550" wp14:editId="6F8E914D">
            <wp:extent cx="1581150" cy="18669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873" w:rsidRPr="00140873" w:rsidRDefault="00140873" w:rsidP="00140873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Monitor snu</w:t>
      </w:r>
    </w:p>
    <w:p w:rsidR="00140873" w:rsidRPr="00140873" w:rsidRDefault="005C4B99" w:rsidP="00140873">
      <w:pPr>
        <w:rPr>
          <w:rFonts w:ascii="Calibri" w:hAnsi="Calibri"/>
        </w:rPr>
      </w:pPr>
      <w:r>
        <w:rPr>
          <w:rFonts w:ascii="Calibri" w:hAnsi="Calibri"/>
        </w:rPr>
        <w:t>Jeśli smartwatch jest założony podczas snu, będzie on mierzyć czas oraz jakość snu. Mierzone dane są synchronizowane z aplikacją.</w:t>
      </w:r>
    </w:p>
    <w:p w:rsidR="00140873" w:rsidRDefault="00140873" w:rsidP="00140873">
      <w:pPr>
        <w:rPr>
          <w:rFonts w:ascii="Calibri" w:hAnsi="Calibri"/>
        </w:rPr>
      </w:pPr>
      <w:r>
        <w:rPr>
          <w:rFonts w:ascii="Calibri" w:hAnsi="Calibri"/>
        </w:rPr>
        <w:t>Uwaga: Dane snu przechowywane w zegarku są usuwane o godzinie 8:00 następnego dnia.</w:t>
      </w:r>
    </w:p>
    <w:p w:rsidR="00CE6705" w:rsidRDefault="00CE6705" w:rsidP="00140873">
      <w:pPr>
        <w:rPr>
          <w:rFonts w:ascii="Calibri" w:hAnsi="Calibri"/>
        </w:rPr>
      </w:pPr>
    </w:p>
    <w:p w:rsidR="00140873" w:rsidRDefault="00140873" w:rsidP="00140873">
      <w:pPr>
        <w:rPr>
          <w:rFonts w:ascii="Calibri" w:hAnsi="Calibri"/>
        </w:rPr>
      </w:pPr>
      <w:r>
        <w:rPr>
          <w:noProof/>
          <w:lang w:val="en-US"/>
        </w:rPr>
        <w:drawing>
          <wp:inline distT="0" distB="0" distL="0" distR="0" wp14:anchorId="4B691EBF" wp14:editId="1ACD7542">
            <wp:extent cx="1590675" cy="188595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873" w:rsidRPr="00140873" w:rsidRDefault="00140873" w:rsidP="00140873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Monitor tętna</w:t>
      </w:r>
    </w:p>
    <w:p w:rsidR="00140873" w:rsidRPr="00140873" w:rsidRDefault="00140873" w:rsidP="00140873">
      <w:pPr>
        <w:rPr>
          <w:rFonts w:ascii="Calibri" w:hAnsi="Calibri"/>
        </w:rPr>
      </w:pPr>
      <w:r>
        <w:rPr>
          <w:rFonts w:ascii="Calibri" w:hAnsi="Calibri"/>
        </w:rPr>
        <w:t>Naciśnij na długo stronę tętna, by rozpocząć pomiar tętna.</w:t>
      </w:r>
    </w:p>
    <w:p w:rsidR="00140873" w:rsidRDefault="00E77740" w:rsidP="00FF671D">
      <w:pPr>
        <w:rPr>
          <w:rFonts w:ascii="Calibri" w:hAnsi="Calibri"/>
        </w:rPr>
      </w:pPr>
      <w:r>
        <w:rPr>
          <w:rFonts w:ascii="Calibri" w:hAnsi="Calibri"/>
        </w:rPr>
        <w:t>Strona może wyświetlić 7 ostatnich pomiarów tętna.</w:t>
      </w:r>
    </w:p>
    <w:p w:rsidR="00FF671D" w:rsidRDefault="00FF671D" w:rsidP="00FF671D">
      <w:pPr>
        <w:rPr>
          <w:rFonts w:ascii="Calibri" w:hAnsi="Calibri"/>
        </w:rPr>
      </w:pPr>
    </w:p>
    <w:p w:rsidR="00FF671D" w:rsidRDefault="00FF671D" w:rsidP="00FF671D">
      <w:pPr>
        <w:rPr>
          <w:rFonts w:ascii="Calibri" w:hAnsi="Calibri"/>
        </w:rPr>
      </w:pPr>
      <w:r>
        <w:rPr>
          <w:noProof/>
          <w:lang w:val="en-US"/>
        </w:rPr>
        <w:drawing>
          <wp:inline distT="0" distB="0" distL="0" distR="0" wp14:anchorId="57181FB8" wp14:editId="5385BF44">
            <wp:extent cx="1600200" cy="19240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71D" w:rsidRPr="00FF671D" w:rsidRDefault="000A092F" w:rsidP="00FF671D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Trening wielosportowy</w:t>
      </w:r>
    </w:p>
    <w:p w:rsidR="00FF671D" w:rsidRDefault="00FF671D">
      <w:pPr>
        <w:rPr>
          <w:rFonts w:ascii="Calibri" w:hAnsi="Calibri"/>
        </w:rPr>
      </w:pPr>
      <w:r>
        <w:rPr>
          <w:rFonts w:ascii="Calibri" w:hAnsi="Calibri"/>
        </w:rPr>
        <w:t>Naciśnij na długo stronę treningową, by rozpocząć zapis pomiaru nowego treningu. Dostępnych jest 8 trybów sportowych. Na stronie treningu wyświetlane są ostatnie dane treningowe.</w:t>
      </w:r>
    </w:p>
    <w:p w:rsidR="009570E6" w:rsidRDefault="009570E6" w:rsidP="00FF671D">
      <w:pPr>
        <w:rPr>
          <w:rFonts w:ascii="Calibri" w:hAnsi="Calibri"/>
        </w:rPr>
      </w:pPr>
      <w:r>
        <w:rPr>
          <w:noProof/>
          <w:lang w:val="en-US"/>
        </w:rPr>
        <w:lastRenderedPageBreak/>
        <w:drawing>
          <wp:inline distT="0" distB="0" distL="0" distR="0" wp14:anchorId="4D078359" wp14:editId="3446B989">
            <wp:extent cx="1581150" cy="1895475"/>
            <wp:effectExtent l="0" t="0" r="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0E6" w:rsidRPr="009570E6" w:rsidRDefault="009570E6" w:rsidP="009570E6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Monitor ciśnienia krwi</w:t>
      </w:r>
    </w:p>
    <w:p w:rsidR="009570E6" w:rsidRPr="009570E6" w:rsidRDefault="009570E6" w:rsidP="009570E6">
      <w:pPr>
        <w:rPr>
          <w:rFonts w:ascii="Calibri" w:hAnsi="Calibri"/>
        </w:rPr>
      </w:pPr>
      <w:r>
        <w:rPr>
          <w:rFonts w:ascii="Calibri" w:hAnsi="Calibri"/>
        </w:rPr>
        <w:t>Naciśnij na długo stronę ciśnienia krwi, by rozpocząć pomiar ciśnienia krwi.</w:t>
      </w:r>
    </w:p>
    <w:p w:rsidR="009570E6" w:rsidRDefault="00E77740" w:rsidP="009570E6">
      <w:pPr>
        <w:rPr>
          <w:rFonts w:ascii="Calibri" w:hAnsi="Calibri"/>
        </w:rPr>
      </w:pPr>
      <w:r>
        <w:rPr>
          <w:rFonts w:ascii="Calibri" w:hAnsi="Calibri"/>
        </w:rPr>
        <w:t>Strona może wyświetlić 7 ostatnich pomiarów ciśnienia krwi.</w:t>
      </w:r>
    </w:p>
    <w:p w:rsidR="009570E6" w:rsidRDefault="009570E6" w:rsidP="009570E6">
      <w:pPr>
        <w:rPr>
          <w:rFonts w:ascii="Calibri" w:hAnsi="Calibri"/>
        </w:rPr>
      </w:pPr>
    </w:p>
    <w:p w:rsidR="009570E6" w:rsidRDefault="009570E6" w:rsidP="009570E6">
      <w:pPr>
        <w:rPr>
          <w:rFonts w:ascii="Calibri" w:hAnsi="Calibri"/>
        </w:rPr>
      </w:pPr>
      <w:r>
        <w:rPr>
          <w:noProof/>
          <w:lang w:val="en-US"/>
        </w:rPr>
        <w:drawing>
          <wp:inline distT="0" distB="0" distL="0" distR="0" wp14:anchorId="18488C32" wp14:editId="32372252">
            <wp:extent cx="1619250" cy="191452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0E6" w:rsidRPr="009570E6" w:rsidRDefault="009570E6" w:rsidP="009570E6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Pomiar tlenu we krwi/SpO2</w:t>
      </w:r>
    </w:p>
    <w:p w:rsidR="00A76CC5" w:rsidRPr="009570E6" w:rsidRDefault="009570E6" w:rsidP="009570E6">
      <w:pPr>
        <w:rPr>
          <w:rFonts w:ascii="Calibri" w:hAnsi="Calibri"/>
        </w:rPr>
      </w:pPr>
      <w:r>
        <w:rPr>
          <w:rFonts w:ascii="Calibri" w:hAnsi="Calibri"/>
        </w:rPr>
        <w:t>Naciśnij na długo stronę SpO2, by rozpocząć pomiar poziomu tlenu we krwi.</w:t>
      </w:r>
    </w:p>
    <w:p w:rsidR="009570E6" w:rsidRDefault="00A76CC5" w:rsidP="009570E6">
      <w:pPr>
        <w:rPr>
          <w:rFonts w:ascii="Calibri" w:hAnsi="Calibri"/>
        </w:rPr>
      </w:pPr>
      <w:r>
        <w:rPr>
          <w:rFonts w:ascii="Calibri" w:hAnsi="Calibri"/>
        </w:rPr>
        <w:t>Strona może wyświetlić 7 ostatnich pomiarów.</w:t>
      </w:r>
    </w:p>
    <w:p w:rsidR="009570E6" w:rsidRDefault="009570E6" w:rsidP="009570E6">
      <w:pPr>
        <w:rPr>
          <w:rFonts w:ascii="Calibri" w:hAnsi="Calibri"/>
        </w:rPr>
      </w:pPr>
    </w:p>
    <w:p w:rsidR="009570E6" w:rsidRDefault="009570E6" w:rsidP="009570E6">
      <w:pPr>
        <w:rPr>
          <w:rFonts w:ascii="Calibri" w:hAnsi="Calibri"/>
        </w:rPr>
      </w:pPr>
      <w:r>
        <w:rPr>
          <w:noProof/>
          <w:lang w:val="en-US"/>
        </w:rPr>
        <w:drawing>
          <wp:inline distT="0" distB="0" distL="0" distR="0" wp14:anchorId="082C7A8F" wp14:editId="2D668077">
            <wp:extent cx="1590675" cy="1914525"/>
            <wp:effectExtent l="0" t="0" r="952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0E6" w:rsidRPr="009570E6" w:rsidRDefault="009570E6" w:rsidP="009570E6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Prognoza pogody</w:t>
      </w:r>
    </w:p>
    <w:p w:rsidR="009570E6" w:rsidRPr="009570E6" w:rsidRDefault="00E465C4" w:rsidP="009570E6">
      <w:pPr>
        <w:rPr>
          <w:rFonts w:ascii="Calibri" w:hAnsi="Calibri"/>
        </w:rPr>
      </w:pPr>
      <w:r>
        <w:rPr>
          <w:rFonts w:ascii="Calibri" w:hAnsi="Calibri"/>
        </w:rPr>
        <w:t>Strona prognozy pogody wyświetla informacje o pogodzie na bieżący oraz następny dzień.</w:t>
      </w:r>
    </w:p>
    <w:p w:rsidR="009570E6" w:rsidRDefault="00232956" w:rsidP="009570E6">
      <w:pPr>
        <w:rPr>
          <w:rFonts w:ascii="Calibri" w:hAnsi="Calibri"/>
        </w:rPr>
      </w:pPr>
      <w:r>
        <w:rPr>
          <w:rFonts w:ascii="Calibri" w:hAnsi="Calibri"/>
        </w:rPr>
        <w:t>Najświeższa prognoza pogody z aplikacji może być synchronizowana z zegarkiem, jeśli zegarek jest połączony z aplikacją.</w:t>
      </w:r>
    </w:p>
    <w:p w:rsidR="0019190A" w:rsidRDefault="0019190A" w:rsidP="009570E6">
      <w:pPr>
        <w:rPr>
          <w:rFonts w:ascii="Calibri" w:hAnsi="Calibri"/>
        </w:rPr>
      </w:pPr>
    </w:p>
    <w:p w:rsidR="0019190A" w:rsidRDefault="00BF2C63" w:rsidP="009570E6">
      <w:pPr>
        <w:rPr>
          <w:rFonts w:ascii="Calibri" w:hAnsi="Calibri"/>
        </w:rPr>
      </w:pPr>
      <w:r>
        <w:rPr>
          <w:noProof/>
          <w:lang w:val="en-US"/>
        </w:rPr>
        <w:lastRenderedPageBreak/>
        <w:drawing>
          <wp:inline distT="0" distB="0" distL="0" distR="0" wp14:anchorId="505B17C4" wp14:editId="51AB9F6E">
            <wp:extent cx="1600200" cy="1895475"/>
            <wp:effectExtent l="0" t="0" r="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C63" w:rsidRPr="00BF2C63" w:rsidRDefault="00BF2C63" w:rsidP="00BF2C63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Przypomnienie o wiadomości</w:t>
      </w:r>
    </w:p>
    <w:p w:rsidR="00BF2C63" w:rsidRPr="00BF2C63" w:rsidRDefault="00BF2C63" w:rsidP="00BF2C63">
      <w:pPr>
        <w:rPr>
          <w:rFonts w:ascii="Calibri" w:hAnsi="Calibri"/>
        </w:rPr>
      </w:pPr>
      <w:r>
        <w:rPr>
          <w:rFonts w:ascii="Calibri" w:hAnsi="Calibri"/>
        </w:rPr>
        <w:t>Zegarek może synchronizować przychodzące powiadomienia z Twittera, Facebook’a, Whatapp, Instagramu itp.</w:t>
      </w:r>
    </w:p>
    <w:p w:rsidR="00BF2C63" w:rsidRPr="00BF2C63" w:rsidRDefault="007963C8" w:rsidP="00BF2C63">
      <w:pPr>
        <w:rPr>
          <w:rFonts w:ascii="Calibri" w:hAnsi="Calibri"/>
        </w:rPr>
      </w:pPr>
      <w:r>
        <w:rPr>
          <w:rFonts w:ascii="Calibri" w:hAnsi="Calibri"/>
        </w:rPr>
        <w:t>W zegarku będą zapisane ostatnie 3 wiadomości.</w:t>
      </w:r>
    </w:p>
    <w:p w:rsidR="00BF2C63" w:rsidRDefault="00BF2C63" w:rsidP="00BF2C63">
      <w:pPr>
        <w:rPr>
          <w:rFonts w:ascii="Calibri" w:hAnsi="Calibri"/>
        </w:rPr>
      </w:pPr>
      <w:r>
        <w:rPr>
          <w:rFonts w:ascii="Calibri" w:hAnsi="Calibri"/>
        </w:rPr>
        <w:t>Uwaga: Przychodzące powiadomienia mogą być włączone lub wyłączone w aplikacji.</w:t>
      </w:r>
    </w:p>
    <w:p w:rsidR="00FB3E4B" w:rsidRDefault="00FB3E4B" w:rsidP="00BF2C63">
      <w:pPr>
        <w:rPr>
          <w:rFonts w:ascii="Calibri" w:hAnsi="Calibri"/>
        </w:rPr>
      </w:pPr>
    </w:p>
    <w:p w:rsidR="00BF2C63" w:rsidRDefault="00BF2C63" w:rsidP="00BF2C63">
      <w:pPr>
        <w:rPr>
          <w:rFonts w:ascii="Calibri" w:hAnsi="Calibri"/>
        </w:rPr>
      </w:pPr>
      <w:r>
        <w:rPr>
          <w:noProof/>
          <w:lang w:val="en-US"/>
        </w:rPr>
        <w:drawing>
          <wp:inline distT="0" distB="0" distL="0" distR="0" wp14:anchorId="40102803" wp14:editId="46DBC7E4">
            <wp:extent cx="1609725" cy="1924050"/>
            <wp:effectExtent l="0" t="0" r="952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C63" w:rsidRPr="00BF2C63" w:rsidRDefault="00BF2C63" w:rsidP="00BF2C63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Zdalna migawka</w:t>
      </w:r>
    </w:p>
    <w:p w:rsidR="000F3297" w:rsidRDefault="00BF2C63" w:rsidP="00BF2C63">
      <w:pPr>
        <w:rPr>
          <w:rFonts w:ascii="Calibri" w:hAnsi="Calibri"/>
        </w:rPr>
      </w:pPr>
      <w:r>
        <w:rPr>
          <w:rFonts w:ascii="Calibri" w:hAnsi="Calibri"/>
        </w:rPr>
        <w:t>Jeśli zegarek jest połączony z aplikacją, może on zdalnie sterować aparatem telefonu komórkowego.</w:t>
      </w:r>
    </w:p>
    <w:p w:rsidR="00BF2C63" w:rsidRDefault="00BF2C63" w:rsidP="00BF2C63">
      <w:pPr>
        <w:rPr>
          <w:rFonts w:ascii="Calibri" w:hAnsi="Calibri"/>
        </w:rPr>
      </w:pPr>
    </w:p>
    <w:p w:rsidR="00BF2C63" w:rsidRDefault="00BF2C63" w:rsidP="00BF2C63">
      <w:pPr>
        <w:rPr>
          <w:rFonts w:ascii="Calibri" w:hAnsi="Calibri"/>
        </w:rPr>
      </w:pPr>
      <w:r>
        <w:rPr>
          <w:noProof/>
          <w:lang w:val="en-US"/>
        </w:rPr>
        <w:drawing>
          <wp:inline distT="0" distB="0" distL="0" distR="0" wp14:anchorId="789056A2" wp14:editId="545878C4">
            <wp:extent cx="1609725" cy="1895475"/>
            <wp:effectExtent l="0" t="0" r="9525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C63" w:rsidRPr="00BF2C63" w:rsidRDefault="00BF2C63" w:rsidP="00BF2C63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Sterowanie odtwarzaniem muzyki</w:t>
      </w:r>
    </w:p>
    <w:p w:rsidR="00BF2C63" w:rsidRDefault="0095074D" w:rsidP="00BF2C63">
      <w:pPr>
        <w:rPr>
          <w:rFonts w:ascii="Calibri" w:hAnsi="Calibri"/>
        </w:rPr>
      </w:pPr>
      <w:r>
        <w:rPr>
          <w:rFonts w:ascii="Calibri" w:hAnsi="Calibri"/>
        </w:rPr>
        <w:t>Jeśli zegarek jest połączony z aplikacją, może on zdalnie sterować odtwarzaniem muzyki z telefonu komórkowego.</w:t>
      </w:r>
    </w:p>
    <w:p w:rsidR="00BF2C63" w:rsidRDefault="00BF2C63" w:rsidP="00BF2C63">
      <w:pPr>
        <w:rPr>
          <w:rFonts w:ascii="Calibri" w:hAnsi="Calibri"/>
        </w:rPr>
      </w:pPr>
    </w:p>
    <w:p w:rsidR="00BF2C63" w:rsidRDefault="00BF2C63" w:rsidP="00BF2C63">
      <w:pPr>
        <w:rPr>
          <w:rFonts w:ascii="Calibri" w:hAnsi="Calibri"/>
        </w:rPr>
      </w:pPr>
      <w:r>
        <w:rPr>
          <w:noProof/>
          <w:lang w:val="en-US"/>
        </w:rPr>
        <w:lastRenderedPageBreak/>
        <w:drawing>
          <wp:inline distT="0" distB="0" distL="0" distR="0" wp14:anchorId="611DD10A" wp14:editId="4FE964AB">
            <wp:extent cx="1609725" cy="1885950"/>
            <wp:effectExtent l="0" t="0" r="952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C63" w:rsidRPr="00BF2C63" w:rsidRDefault="00BF2C63" w:rsidP="00BF2C63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Inne funkcje</w:t>
      </w:r>
    </w:p>
    <w:p w:rsidR="00BF2C63" w:rsidRDefault="00BF2C63" w:rsidP="00BF2C63">
      <w:pPr>
        <w:rPr>
          <w:rFonts w:ascii="Calibri" w:hAnsi="Calibri"/>
        </w:rPr>
      </w:pPr>
      <w:r>
        <w:rPr>
          <w:rFonts w:ascii="Calibri" w:hAnsi="Calibri"/>
        </w:rPr>
        <w:t>Wśród pozostałych funkcji można znaleźć stoper, regulację jasności ekranu, tryb wyciszenia, reset do ustawień fabrycznych i wyłączenie.</w:t>
      </w:r>
    </w:p>
    <w:p w:rsidR="00BF2C63" w:rsidRDefault="00BF2C63" w:rsidP="00BF2C63">
      <w:pPr>
        <w:rPr>
          <w:rFonts w:ascii="Calibri" w:hAnsi="Calibri"/>
        </w:rPr>
      </w:pPr>
    </w:p>
    <w:p w:rsidR="00BF2C63" w:rsidRDefault="00BF2C63" w:rsidP="00BF2C63">
      <w:pPr>
        <w:rPr>
          <w:rFonts w:ascii="Calibri" w:hAnsi="Calibri"/>
        </w:rPr>
      </w:pPr>
      <w:r>
        <w:rPr>
          <w:noProof/>
          <w:lang w:val="en-US"/>
        </w:rPr>
        <w:drawing>
          <wp:inline distT="0" distB="0" distL="0" distR="0" wp14:anchorId="47C7CD83" wp14:editId="5723E8D0">
            <wp:extent cx="1600200" cy="1895475"/>
            <wp:effectExtent l="0" t="0" r="0" b="952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C63" w:rsidRPr="00BF2C63" w:rsidRDefault="00BF2C63" w:rsidP="00BF2C63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Stoper</w:t>
      </w:r>
    </w:p>
    <w:p w:rsidR="00BF2C63" w:rsidRDefault="00BF2C63" w:rsidP="00BF2C63">
      <w:pPr>
        <w:rPr>
          <w:rFonts w:ascii="Calibri" w:hAnsi="Calibri"/>
        </w:rPr>
      </w:pPr>
      <w:r>
        <w:rPr>
          <w:rFonts w:ascii="Calibri" w:hAnsi="Calibri"/>
        </w:rPr>
        <w:t>Naciśnij na długo stronę stopera, by rozpocząć odliczanie. Ponownie naciśnij na długo, by zatrzymać odliczanie.</w:t>
      </w:r>
    </w:p>
    <w:p w:rsidR="00BF2C63" w:rsidRDefault="00BF2C63" w:rsidP="00BF2C63">
      <w:pPr>
        <w:rPr>
          <w:rFonts w:ascii="Calibri" w:hAnsi="Calibri"/>
        </w:rPr>
      </w:pPr>
    </w:p>
    <w:p w:rsidR="00B00445" w:rsidRDefault="00B00445" w:rsidP="00BF2C63">
      <w:pPr>
        <w:rPr>
          <w:rFonts w:ascii="Calibri" w:hAnsi="Calibri"/>
        </w:rPr>
      </w:pPr>
      <w:r>
        <w:rPr>
          <w:noProof/>
          <w:lang w:val="en-US"/>
        </w:rPr>
        <w:drawing>
          <wp:inline distT="0" distB="0" distL="0" distR="0" wp14:anchorId="17A765AE" wp14:editId="0BF49031">
            <wp:extent cx="1609725" cy="1943100"/>
            <wp:effectExtent l="0" t="0" r="9525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445" w:rsidRPr="00B00445" w:rsidRDefault="00A232BF" w:rsidP="00B00445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Budzik</w:t>
      </w:r>
    </w:p>
    <w:p w:rsidR="001D274B" w:rsidRDefault="001D274B" w:rsidP="00B00445">
      <w:pPr>
        <w:rPr>
          <w:rFonts w:ascii="Calibri" w:hAnsi="Calibri"/>
        </w:rPr>
      </w:pPr>
      <w:r>
        <w:rPr>
          <w:rFonts w:ascii="Calibri" w:hAnsi="Calibri"/>
        </w:rPr>
        <w:t>Jeśli w aplikacji zostanie ustawiony i włączony budzik oraz zegarek jest podłączony do aplikacji, zegarek będzie wibrować, gdy włączy się budzik.</w:t>
      </w:r>
    </w:p>
    <w:p w:rsidR="00B00445" w:rsidRPr="007B0194" w:rsidRDefault="00B00445" w:rsidP="00B00445">
      <w:pPr>
        <w:rPr>
          <w:rFonts w:ascii="Calibri" w:hAnsi="Calibri"/>
        </w:rPr>
      </w:pPr>
    </w:p>
    <w:p w:rsidR="00B00445" w:rsidRDefault="00DD3225" w:rsidP="00B00445">
      <w:pPr>
        <w:rPr>
          <w:rFonts w:ascii="Calibri" w:hAnsi="Calibri"/>
        </w:rPr>
      </w:pPr>
      <w:r>
        <w:rPr>
          <w:noProof/>
          <w:lang w:val="en-US"/>
        </w:rPr>
        <w:lastRenderedPageBreak/>
        <w:drawing>
          <wp:inline distT="0" distB="0" distL="0" distR="0" wp14:anchorId="404C6252" wp14:editId="4D64B84F">
            <wp:extent cx="1609725" cy="1924050"/>
            <wp:effectExtent l="0" t="0" r="9525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225" w:rsidRPr="00DD3225" w:rsidRDefault="000A72E8" w:rsidP="00DD3225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Przypomnienie o pozycji siedzącej</w:t>
      </w:r>
    </w:p>
    <w:p w:rsidR="00DD3225" w:rsidRPr="00DD3225" w:rsidRDefault="009A343C" w:rsidP="00DD3225">
      <w:pPr>
        <w:rPr>
          <w:rFonts w:ascii="Calibri" w:hAnsi="Calibri"/>
        </w:rPr>
      </w:pPr>
      <w:r>
        <w:rPr>
          <w:rFonts w:ascii="Calibri" w:hAnsi="Calibri"/>
        </w:rPr>
        <w:t>Zegarek wibruje, by przypomnieć użytkownikowi o ruchu po 1 godzinie siedzenia.</w:t>
      </w:r>
    </w:p>
    <w:p w:rsidR="00DD3225" w:rsidRDefault="00DD3225" w:rsidP="00DD3225">
      <w:pPr>
        <w:rPr>
          <w:rFonts w:ascii="Calibri" w:hAnsi="Calibri"/>
        </w:rPr>
      </w:pPr>
      <w:r>
        <w:rPr>
          <w:rFonts w:ascii="Calibri" w:hAnsi="Calibri"/>
        </w:rPr>
        <w:t>Uwaga: Funkcję można włączać i wyłączać w aplikacji.</w:t>
      </w:r>
    </w:p>
    <w:p w:rsidR="00DD3225" w:rsidRDefault="00DD3225" w:rsidP="00B00445">
      <w:pPr>
        <w:rPr>
          <w:rFonts w:ascii="Calibri" w:hAnsi="Calibri"/>
        </w:rPr>
      </w:pPr>
    </w:p>
    <w:p w:rsidR="009D0437" w:rsidRDefault="009D0437" w:rsidP="00B00445">
      <w:pPr>
        <w:rPr>
          <w:rFonts w:ascii="Calibri" w:hAnsi="Calibri"/>
        </w:rPr>
      </w:pPr>
    </w:p>
    <w:p w:rsidR="00DD3225" w:rsidRPr="00DD3225" w:rsidRDefault="00B62E0E" w:rsidP="00DD3225">
      <w:pPr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Więcej informacji na temat smartwatcha</w:t>
      </w:r>
    </w:p>
    <w:p w:rsidR="00DD3225" w:rsidRPr="007452DC" w:rsidRDefault="00DD3225" w:rsidP="007452DC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Korzystanie w wilgotnych warunkach</w:t>
      </w:r>
    </w:p>
    <w:p w:rsidR="00DD3225" w:rsidRPr="00DD3225" w:rsidRDefault="00FB0DE5" w:rsidP="001C75A8">
      <w:pPr>
        <w:rPr>
          <w:rFonts w:ascii="Calibri" w:hAnsi="Calibri"/>
        </w:rPr>
      </w:pPr>
      <w:r>
        <w:rPr>
          <w:rFonts w:ascii="Calibri" w:hAnsi="Calibri"/>
        </w:rPr>
        <w:t>Smartwatch jest wodoodporny, co oznacza, że jest odporny na deszcz i rozpryski oraz może wytrzymać nawet trening powodujący intensywne pocenie.</w:t>
      </w:r>
    </w:p>
    <w:p w:rsidR="00DD3225" w:rsidRDefault="00DD3225" w:rsidP="001C75A8">
      <w:pPr>
        <w:rPr>
          <w:rFonts w:ascii="Calibri" w:hAnsi="Calibri"/>
        </w:rPr>
      </w:pPr>
      <w:r>
        <w:rPr>
          <w:rFonts w:ascii="Calibri" w:hAnsi="Calibri"/>
        </w:rPr>
        <w:t>Uwaga: Nie należy pływać z założonym smartwatchem. Branie prysznica ze smartwatchem nie uszkodzi go, lecz tego nie zalecamy. Od czasu do czasu należy zdejmować zegarek, by pozwolić skórze wyschnąć i oddychać. Zawsze, gdy bransoleta się zamoczy, należy ją dokładnie wysuszyć przed ponownym włożeniem.</w:t>
      </w:r>
    </w:p>
    <w:p w:rsidR="001C75A8" w:rsidRPr="00DD3225" w:rsidRDefault="001C75A8" w:rsidP="001C75A8">
      <w:pPr>
        <w:rPr>
          <w:rFonts w:ascii="Calibri" w:hAnsi="Calibri"/>
        </w:rPr>
      </w:pPr>
    </w:p>
    <w:p w:rsidR="00DD3225" w:rsidRPr="007452DC" w:rsidRDefault="00DD3225" w:rsidP="007452DC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Korzystanie z klawisza dotykowego</w:t>
      </w:r>
    </w:p>
    <w:p w:rsidR="00DD3225" w:rsidRPr="00DD3225" w:rsidRDefault="00DD3225" w:rsidP="001C75A8">
      <w:pPr>
        <w:rPr>
          <w:rFonts w:ascii="Calibri" w:hAnsi="Calibri"/>
        </w:rPr>
      </w:pPr>
      <w:r>
        <w:rPr>
          <w:rFonts w:ascii="Calibri" w:hAnsi="Calibri"/>
        </w:rPr>
        <w:t>Stuknij jeden raz obszar dotykowy na ekranie głównym, by aktywować zegarek lub przełączyć na inne strony funkcji.</w:t>
      </w:r>
    </w:p>
    <w:p w:rsidR="00DD3225" w:rsidRDefault="00DD3225" w:rsidP="001C75A8">
      <w:pPr>
        <w:rPr>
          <w:rFonts w:ascii="Calibri" w:hAnsi="Calibri"/>
        </w:rPr>
      </w:pPr>
      <w:r>
        <w:rPr>
          <w:rFonts w:ascii="Calibri" w:hAnsi="Calibri"/>
        </w:rPr>
        <w:t>Naciśnij na długo obszar dotykowy, by wejść na pod-opcji stron funkcji, jeśli są one dostępne.</w:t>
      </w:r>
    </w:p>
    <w:p w:rsidR="001C75A8" w:rsidRPr="00DD3225" w:rsidRDefault="001C75A8" w:rsidP="001C75A8">
      <w:pPr>
        <w:rPr>
          <w:rFonts w:ascii="Calibri" w:hAnsi="Calibri"/>
        </w:rPr>
      </w:pPr>
    </w:p>
    <w:p w:rsidR="00DD3225" w:rsidRPr="007452DC" w:rsidRDefault="00DD3225" w:rsidP="007452DC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Korzystanie z szybkiego podglądu</w:t>
      </w:r>
    </w:p>
    <w:p w:rsidR="00DD3225" w:rsidRDefault="0026110F" w:rsidP="001C75A8">
      <w:pPr>
        <w:rPr>
          <w:rFonts w:ascii="Calibri" w:hAnsi="Calibri"/>
        </w:rPr>
      </w:pPr>
      <w:r>
        <w:rPr>
          <w:rFonts w:ascii="Calibri" w:hAnsi="Calibri"/>
        </w:rPr>
        <w:t>Jeśli ekran zegarka jest wyłączony, po prostu obróć nadgarstek w kierunku do siebie, a ekran się włączy, by można było sprawdzić godzinę i wiadomość z telefonu. Ekran zegarka automatycznie wyłączy się po kilku sekundach bezczynności.</w:t>
      </w:r>
    </w:p>
    <w:p w:rsidR="00DD3225" w:rsidRDefault="00DD3225" w:rsidP="00B00445">
      <w:pPr>
        <w:rPr>
          <w:rFonts w:ascii="Calibri" w:hAnsi="Calibri"/>
        </w:rPr>
      </w:pPr>
    </w:p>
    <w:p w:rsidR="007452DC" w:rsidRPr="00D13091" w:rsidRDefault="007452DC" w:rsidP="007452DC">
      <w:pPr>
        <w:spacing w:after="100"/>
        <w:jc w:val="center"/>
        <w:rPr>
          <w:rStyle w:val="brodtekst"/>
          <w:rFonts w:ascii="Arial" w:hAnsi="Arial" w:cs="Arial"/>
          <w:sz w:val="22"/>
          <w:szCs w:val="22"/>
        </w:rPr>
      </w:pPr>
      <w:r>
        <w:rPr>
          <w:rStyle w:val="brodtekst"/>
          <w:rFonts w:ascii="Arial" w:hAnsi="Arial"/>
          <w:sz w:val="22"/>
          <w:szCs w:val="22"/>
        </w:rPr>
        <w:t>WSZYSTKIE PRAWA ZASTRZEŻONE, PRAWA AUTORSKIE DENVER ELECTRONICS A/S</w:t>
      </w:r>
    </w:p>
    <w:p w:rsidR="007452DC" w:rsidRPr="00072D60" w:rsidRDefault="007452DC" w:rsidP="007452DC">
      <w:pPr>
        <w:spacing w:after="100"/>
        <w:jc w:val="left"/>
        <w:rPr>
          <w:rStyle w:val="brodtekst"/>
          <w:rFonts w:ascii="Arial" w:hAnsi="Arial" w:cs="Arial"/>
          <w:b/>
          <w:sz w:val="22"/>
          <w:szCs w:val="22"/>
        </w:rPr>
      </w:pPr>
    </w:p>
    <w:p w:rsidR="007452DC" w:rsidRPr="00D13091" w:rsidRDefault="007452DC" w:rsidP="007452DC">
      <w:pPr>
        <w:spacing w:after="10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/>
          <w:noProof/>
          <w:sz w:val="22"/>
          <w:szCs w:val="22"/>
          <w:lang w:val="en-US"/>
        </w:rPr>
        <w:lastRenderedPageBreak/>
        <w:drawing>
          <wp:inline distT="0" distB="0" distL="0" distR="0" wp14:anchorId="2BFF8458" wp14:editId="0484EF0D">
            <wp:extent cx="2722657" cy="2425148"/>
            <wp:effectExtent l="0" t="0" r="1905" b="0"/>
            <wp:docPr id="1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683" cy="2426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2DC" w:rsidRPr="00D13091" w:rsidRDefault="007452DC" w:rsidP="007452DC">
      <w:pPr>
        <w:spacing w:after="100"/>
        <w:jc w:val="center"/>
        <w:rPr>
          <w:rFonts w:ascii="Arial" w:hAnsi="Arial" w:cs="Arial"/>
          <w:sz w:val="22"/>
          <w:szCs w:val="22"/>
        </w:rPr>
      </w:pPr>
    </w:p>
    <w:p w:rsidR="007452DC" w:rsidRPr="00D13091" w:rsidRDefault="007452DC" w:rsidP="007452DC">
      <w:pPr>
        <w:adjustRightInd w:val="0"/>
        <w:snapToGrid w:val="0"/>
        <w:spacing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Urządzenia elektryczne i elektroniczne oraz baterie zawierają materiały, komponenty i substancje, które mogą być niebezpieczne dla zdrowia i środowiska, jeśli ze zużytymi materiałami (wyrzucanymi urządzenia elektrycznymi i elektronicznymi oraz bateriami) nie postępuje się właściwie.</w:t>
      </w:r>
    </w:p>
    <w:p w:rsidR="007452DC" w:rsidRPr="00D13091" w:rsidRDefault="007452DC" w:rsidP="007452DC">
      <w:pPr>
        <w:adjustRightInd w:val="0"/>
        <w:snapToGrid w:val="0"/>
        <w:spacing w:line="240" w:lineRule="exact"/>
        <w:rPr>
          <w:rFonts w:ascii="Arial" w:hAnsi="Arial" w:cs="Arial"/>
          <w:sz w:val="22"/>
          <w:szCs w:val="22"/>
        </w:rPr>
      </w:pPr>
    </w:p>
    <w:p w:rsidR="007452DC" w:rsidRPr="00D13091" w:rsidRDefault="007452DC" w:rsidP="007452DC">
      <w:pPr>
        <w:adjustRightInd w:val="0"/>
        <w:snapToGrid w:val="0"/>
        <w:spacing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Urządzenia elektryczne i elektroniczne oraz baterie są zaznaczone przekreślonym symbolem pojemnika na śmieci, patrz poniżej. Ten symbol oznacza, że urządzenia elektryczne i elektroniczne oraz baterie nie powinny być wyrzucane razem z innymi odpadami domowymi, lecz powinny być wyrzucane oddzielnie.</w:t>
      </w:r>
    </w:p>
    <w:p w:rsidR="007452DC" w:rsidRPr="00D13091" w:rsidRDefault="007452DC" w:rsidP="007452DC">
      <w:pPr>
        <w:adjustRightInd w:val="0"/>
        <w:snapToGrid w:val="0"/>
        <w:spacing w:line="240" w:lineRule="exact"/>
        <w:rPr>
          <w:rFonts w:ascii="Arial" w:hAnsi="Arial" w:cs="Arial"/>
          <w:sz w:val="22"/>
          <w:szCs w:val="22"/>
        </w:rPr>
      </w:pPr>
    </w:p>
    <w:p w:rsidR="007452DC" w:rsidRPr="00D13091" w:rsidRDefault="007452DC" w:rsidP="007452DC">
      <w:pPr>
        <w:adjustRightInd w:val="0"/>
        <w:snapToGrid w:val="0"/>
        <w:spacing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Ważne jest, abyś jako użytkownik końcowy wyrzucał zużyte baterie w odpowiednich i przeznaczonych do tego miejscach. W ten sposób zapewniasz, że baterie podlegają procesowi recyklingu zgodnie z rozporządzeniami władz i nie będą szkodzić środowisku.</w:t>
      </w:r>
    </w:p>
    <w:p w:rsidR="007452DC" w:rsidRPr="00D13091" w:rsidRDefault="007452DC" w:rsidP="007452DC">
      <w:pPr>
        <w:adjustRightInd w:val="0"/>
        <w:snapToGrid w:val="0"/>
        <w:spacing w:line="240" w:lineRule="exact"/>
        <w:rPr>
          <w:rFonts w:ascii="Arial" w:hAnsi="Arial" w:cs="Arial"/>
          <w:sz w:val="22"/>
          <w:szCs w:val="22"/>
        </w:rPr>
      </w:pPr>
    </w:p>
    <w:p w:rsidR="007452DC" w:rsidRPr="00D13091" w:rsidRDefault="007452DC" w:rsidP="007452DC">
      <w:pPr>
        <w:adjustRightInd w:val="0"/>
        <w:snapToGrid w:val="0"/>
        <w:spacing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We wszystkich miastach powstały punkty zbiórki, gdzie można oddać bezpłatnie urządzenia elektryczne i elektroniczne oraz baterie do stanowisk recyklingu bądź innych miejsc zbiorki, albo urządzenia i baterie mogą być odebrane z domu. Dodatkowe informacje znajdują się w wydziale technicznym urzędu miasta.</w:t>
      </w:r>
    </w:p>
    <w:p w:rsidR="007452DC" w:rsidRPr="00D13091" w:rsidRDefault="007452DC" w:rsidP="007452DC">
      <w:pPr>
        <w:adjustRightInd w:val="0"/>
        <w:snapToGrid w:val="0"/>
        <w:spacing w:line="240" w:lineRule="exact"/>
        <w:rPr>
          <w:rFonts w:ascii="Arial" w:hAnsi="Arial" w:cs="Arial"/>
          <w:sz w:val="22"/>
          <w:szCs w:val="22"/>
        </w:rPr>
      </w:pPr>
    </w:p>
    <w:p w:rsidR="007452DC" w:rsidRPr="00D13091" w:rsidRDefault="007452DC" w:rsidP="007452DC">
      <w:pPr>
        <w:adjustRightInd w:val="0"/>
        <w:snapToGrid w:val="0"/>
        <w:spacing w:line="240" w:lineRule="exact"/>
        <w:jc w:val="left"/>
        <w:rPr>
          <w:rFonts w:ascii="Arial" w:eastAsiaTheme="minorEastAsia" w:hAnsi="Arial" w:cs="Arial"/>
          <w:sz w:val="22"/>
          <w:szCs w:val="22"/>
        </w:rPr>
      </w:pPr>
      <w:r>
        <w:rPr>
          <w:rStyle w:val="fontstyle01"/>
          <w:rFonts w:ascii="Arial" w:hAnsi="Arial"/>
          <w:sz w:val="22"/>
          <w:szCs w:val="22"/>
        </w:rPr>
        <w:t>Inter Sales A/S niniejszym oświadcza, że typ urządzenia radiowego SW170 jest zgodny z dyrektywą 2014/53/EU. Pełny tekst deklaracji zgodności EU jest dostępny pod następującym adresem internetowym:</w:t>
      </w:r>
      <w:r>
        <w:rPr>
          <w:rFonts w:ascii="Arial" w:hAnsi="Arial"/>
          <w:sz w:val="22"/>
          <w:szCs w:val="22"/>
        </w:rPr>
        <w:t xml:space="preserve"> </w:t>
      </w:r>
      <w:hyperlink r:id="rId25" w:history="1">
        <w:r>
          <w:rPr>
            <w:rStyle w:val="ab"/>
            <w:rFonts w:ascii="Arial" w:hAnsi="Arial"/>
            <w:sz w:val="22"/>
            <w:szCs w:val="22"/>
            <w:highlight w:val="yellow"/>
          </w:rPr>
          <w:t>http://www.denver-electronics.com/denver- SW170/</w:t>
        </w:r>
      </w:hyperlink>
    </w:p>
    <w:p w:rsidR="007452DC" w:rsidRPr="00D13091" w:rsidRDefault="007452DC" w:rsidP="007452DC">
      <w:pPr>
        <w:adjustRightInd w:val="0"/>
        <w:snapToGrid w:val="0"/>
        <w:spacing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Zakres częstotliwości pracy:</w:t>
      </w:r>
    </w:p>
    <w:p w:rsidR="007452DC" w:rsidRPr="00D13091" w:rsidRDefault="007452DC" w:rsidP="007452DC">
      <w:pPr>
        <w:adjustRightInd w:val="0"/>
        <w:snapToGrid w:val="0"/>
        <w:spacing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Maks. moc wyjściowa:</w:t>
      </w:r>
    </w:p>
    <w:p w:rsidR="007452DC" w:rsidRPr="00D13091" w:rsidRDefault="007452DC" w:rsidP="007452DC">
      <w:pPr>
        <w:autoSpaceDE w:val="0"/>
        <w:autoSpaceDN w:val="0"/>
        <w:adjustRightInd w:val="0"/>
        <w:snapToGrid w:val="0"/>
        <w:spacing w:after="40" w:line="240" w:lineRule="exact"/>
        <w:jc w:val="left"/>
        <w:rPr>
          <w:rFonts w:ascii="Arial" w:hAnsi="Arial" w:cs="Arial"/>
          <w:sz w:val="22"/>
          <w:szCs w:val="22"/>
        </w:rPr>
      </w:pPr>
    </w:p>
    <w:p w:rsidR="007452DC" w:rsidRPr="00D13091" w:rsidRDefault="007452DC" w:rsidP="007452DC">
      <w:pPr>
        <w:tabs>
          <w:tab w:val="right" w:pos="8306"/>
        </w:tabs>
        <w:adjustRightInd w:val="0"/>
        <w:snapToGrid w:val="0"/>
        <w:spacing w:after="40" w:line="240" w:lineRule="exact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Importer:</w:t>
      </w:r>
    </w:p>
    <w:p w:rsidR="007452DC" w:rsidRPr="00D13091" w:rsidRDefault="007452DC" w:rsidP="007452DC">
      <w:pPr>
        <w:autoSpaceDE w:val="0"/>
        <w:autoSpaceDN w:val="0"/>
        <w:adjustRightInd w:val="0"/>
        <w:snapToGrid w:val="0"/>
        <w:spacing w:after="40" w:line="240" w:lineRule="exact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DENVER ELECTRONICS A/S</w:t>
      </w:r>
    </w:p>
    <w:p w:rsidR="007452DC" w:rsidRPr="007452DC" w:rsidRDefault="007452DC" w:rsidP="007452DC">
      <w:pPr>
        <w:widowControl/>
        <w:autoSpaceDE w:val="0"/>
        <w:autoSpaceDN w:val="0"/>
        <w:adjustRightInd w:val="0"/>
        <w:snapToGrid w:val="0"/>
        <w:spacing w:line="240" w:lineRule="exact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Omega 5A, Soeften</w:t>
      </w:r>
    </w:p>
    <w:p w:rsidR="007452DC" w:rsidRPr="007452DC" w:rsidRDefault="007452DC" w:rsidP="007452DC">
      <w:pPr>
        <w:widowControl/>
        <w:autoSpaceDE w:val="0"/>
        <w:autoSpaceDN w:val="0"/>
        <w:adjustRightInd w:val="0"/>
        <w:snapToGrid w:val="0"/>
        <w:spacing w:line="240" w:lineRule="exact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DK-8382 Hinnerup</w:t>
      </w:r>
    </w:p>
    <w:p w:rsidR="007452DC" w:rsidRPr="007452DC" w:rsidRDefault="007452DC" w:rsidP="007452DC">
      <w:pPr>
        <w:autoSpaceDE w:val="0"/>
        <w:autoSpaceDN w:val="0"/>
        <w:adjustRightInd w:val="0"/>
        <w:snapToGrid w:val="0"/>
        <w:spacing w:line="240" w:lineRule="exact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Dania</w:t>
      </w:r>
    </w:p>
    <w:p w:rsidR="007452DC" w:rsidRPr="00D13091" w:rsidRDefault="00ED15E7" w:rsidP="007452DC">
      <w:pPr>
        <w:autoSpaceDE w:val="0"/>
        <w:autoSpaceDN w:val="0"/>
        <w:adjustRightInd w:val="0"/>
        <w:snapToGrid w:val="0"/>
        <w:spacing w:line="240" w:lineRule="exact"/>
        <w:jc w:val="left"/>
        <w:rPr>
          <w:rFonts w:ascii="Arial" w:hAnsi="Arial" w:cs="Arial"/>
          <w:sz w:val="22"/>
          <w:szCs w:val="22"/>
        </w:rPr>
      </w:pPr>
      <w:hyperlink r:id="rId26" w:history="1">
        <w:r w:rsidR="007452DC">
          <w:rPr>
            <w:rStyle w:val="ab"/>
            <w:rFonts w:ascii="Arial" w:hAnsi="Arial"/>
            <w:sz w:val="22"/>
            <w:szCs w:val="22"/>
          </w:rPr>
          <w:t>www.facebook.com/denverelectronics</w:t>
        </w:r>
      </w:hyperlink>
    </w:p>
    <w:p w:rsidR="001C75A8" w:rsidRPr="00DD3225" w:rsidRDefault="001C75A8" w:rsidP="007452DC">
      <w:pPr>
        <w:adjustRightInd w:val="0"/>
        <w:snapToGrid w:val="0"/>
        <w:spacing w:line="240" w:lineRule="exact"/>
        <w:rPr>
          <w:rFonts w:ascii="Calibri" w:hAnsi="Calibri"/>
        </w:rPr>
      </w:pPr>
    </w:p>
    <w:sectPr w:rsidR="001C75A8" w:rsidRPr="00DD32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5E7" w:rsidRDefault="00ED15E7" w:rsidP="00D90C79">
      <w:r>
        <w:separator/>
      </w:r>
    </w:p>
  </w:endnote>
  <w:endnote w:type="continuationSeparator" w:id="0">
    <w:p w:rsidR="00ED15E7" w:rsidRDefault="00ED15E7" w:rsidP="00D90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5E7" w:rsidRDefault="00ED15E7" w:rsidP="00D90C79">
      <w:r>
        <w:separator/>
      </w:r>
    </w:p>
  </w:footnote>
  <w:footnote w:type="continuationSeparator" w:id="0">
    <w:p w:rsidR="00ED15E7" w:rsidRDefault="00ED15E7" w:rsidP="00D90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705DB"/>
    <w:multiLevelType w:val="hybridMultilevel"/>
    <w:tmpl w:val="70ACFA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D920C2"/>
    <w:multiLevelType w:val="hybridMultilevel"/>
    <w:tmpl w:val="E69C823A"/>
    <w:lvl w:ilvl="0" w:tplc="38CEB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AAB16FE"/>
    <w:multiLevelType w:val="hybridMultilevel"/>
    <w:tmpl w:val="EA101F76"/>
    <w:lvl w:ilvl="0" w:tplc="38CEB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02559EC"/>
    <w:multiLevelType w:val="hybridMultilevel"/>
    <w:tmpl w:val="F99A3036"/>
    <w:lvl w:ilvl="0" w:tplc="38CEB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eidi J. Hansen">
    <w15:presenceInfo w15:providerId="AD" w15:userId="S-1-5-21-1131773523-3147346699-280759351-28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3DA"/>
    <w:rsid w:val="000563F5"/>
    <w:rsid w:val="00072D60"/>
    <w:rsid w:val="000A092F"/>
    <w:rsid w:val="000A72E8"/>
    <w:rsid w:val="000B2C84"/>
    <w:rsid w:val="000C6F73"/>
    <w:rsid w:val="000D2CE8"/>
    <w:rsid w:val="000D7297"/>
    <w:rsid w:val="000F196B"/>
    <w:rsid w:val="000F3297"/>
    <w:rsid w:val="000F685B"/>
    <w:rsid w:val="00130F09"/>
    <w:rsid w:val="00140873"/>
    <w:rsid w:val="0019190A"/>
    <w:rsid w:val="001A13D2"/>
    <w:rsid w:val="001A1758"/>
    <w:rsid w:val="001C429E"/>
    <w:rsid w:val="001C6675"/>
    <w:rsid w:val="001C75A8"/>
    <w:rsid w:val="001D274B"/>
    <w:rsid w:val="00232956"/>
    <w:rsid w:val="0024417B"/>
    <w:rsid w:val="002454A4"/>
    <w:rsid w:val="0026110F"/>
    <w:rsid w:val="00262597"/>
    <w:rsid w:val="00266CC2"/>
    <w:rsid w:val="00276FF9"/>
    <w:rsid w:val="002926B6"/>
    <w:rsid w:val="002E15BE"/>
    <w:rsid w:val="00333CE7"/>
    <w:rsid w:val="003456DD"/>
    <w:rsid w:val="0036691D"/>
    <w:rsid w:val="00376A22"/>
    <w:rsid w:val="003B757E"/>
    <w:rsid w:val="003B76D8"/>
    <w:rsid w:val="003C06F4"/>
    <w:rsid w:val="003C417F"/>
    <w:rsid w:val="003D6FF8"/>
    <w:rsid w:val="003F7863"/>
    <w:rsid w:val="004145C9"/>
    <w:rsid w:val="004153DA"/>
    <w:rsid w:val="00417836"/>
    <w:rsid w:val="00421ADA"/>
    <w:rsid w:val="00451EA5"/>
    <w:rsid w:val="0046246A"/>
    <w:rsid w:val="004C54E6"/>
    <w:rsid w:val="004F78B1"/>
    <w:rsid w:val="0050392C"/>
    <w:rsid w:val="0056212F"/>
    <w:rsid w:val="005C4B99"/>
    <w:rsid w:val="005E2E10"/>
    <w:rsid w:val="006404D7"/>
    <w:rsid w:val="00646155"/>
    <w:rsid w:val="0065654E"/>
    <w:rsid w:val="006602A4"/>
    <w:rsid w:val="00717509"/>
    <w:rsid w:val="007347BD"/>
    <w:rsid w:val="007452DC"/>
    <w:rsid w:val="00762532"/>
    <w:rsid w:val="007963C8"/>
    <w:rsid w:val="007A19E0"/>
    <w:rsid w:val="007A21C2"/>
    <w:rsid w:val="007A7258"/>
    <w:rsid w:val="007B0194"/>
    <w:rsid w:val="007D109C"/>
    <w:rsid w:val="007F5506"/>
    <w:rsid w:val="0083295E"/>
    <w:rsid w:val="00834B3B"/>
    <w:rsid w:val="008420A1"/>
    <w:rsid w:val="008C095D"/>
    <w:rsid w:val="00900460"/>
    <w:rsid w:val="00910F98"/>
    <w:rsid w:val="0093503E"/>
    <w:rsid w:val="0095074D"/>
    <w:rsid w:val="00953DD3"/>
    <w:rsid w:val="009570E6"/>
    <w:rsid w:val="00960427"/>
    <w:rsid w:val="0096481D"/>
    <w:rsid w:val="00976061"/>
    <w:rsid w:val="00984F3C"/>
    <w:rsid w:val="009A343C"/>
    <w:rsid w:val="009D0437"/>
    <w:rsid w:val="00A03C0D"/>
    <w:rsid w:val="00A1499D"/>
    <w:rsid w:val="00A232BF"/>
    <w:rsid w:val="00A312CD"/>
    <w:rsid w:val="00A613F4"/>
    <w:rsid w:val="00A76CC5"/>
    <w:rsid w:val="00A81F04"/>
    <w:rsid w:val="00B00445"/>
    <w:rsid w:val="00B332E3"/>
    <w:rsid w:val="00B34B00"/>
    <w:rsid w:val="00B36468"/>
    <w:rsid w:val="00B47088"/>
    <w:rsid w:val="00B62ADE"/>
    <w:rsid w:val="00B62E0E"/>
    <w:rsid w:val="00B65904"/>
    <w:rsid w:val="00BD52A6"/>
    <w:rsid w:val="00BD6154"/>
    <w:rsid w:val="00BF2C63"/>
    <w:rsid w:val="00C20913"/>
    <w:rsid w:val="00C51FDF"/>
    <w:rsid w:val="00C702CE"/>
    <w:rsid w:val="00CA5838"/>
    <w:rsid w:val="00CB39F7"/>
    <w:rsid w:val="00CE6705"/>
    <w:rsid w:val="00D2380B"/>
    <w:rsid w:val="00D90C79"/>
    <w:rsid w:val="00DA15E3"/>
    <w:rsid w:val="00DA4829"/>
    <w:rsid w:val="00DB719F"/>
    <w:rsid w:val="00DD2028"/>
    <w:rsid w:val="00DD3225"/>
    <w:rsid w:val="00E16771"/>
    <w:rsid w:val="00E30C45"/>
    <w:rsid w:val="00E41735"/>
    <w:rsid w:val="00E4441A"/>
    <w:rsid w:val="00E465C4"/>
    <w:rsid w:val="00E5736F"/>
    <w:rsid w:val="00E74FA5"/>
    <w:rsid w:val="00E77740"/>
    <w:rsid w:val="00E80BAE"/>
    <w:rsid w:val="00ED15E7"/>
    <w:rsid w:val="00EE4677"/>
    <w:rsid w:val="00F5043F"/>
    <w:rsid w:val="00F55943"/>
    <w:rsid w:val="00FA151A"/>
    <w:rsid w:val="00FA3688"/>
    <w:rsid w:val="00FB0DE5"/>
    <w:rsid w:val="00FB3E4B"/>
    <w:rsid w:val="00FC1273"/>
    <w:rsid w:val="00FE5A42"/>
    <w:rsid w:val="00FF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lang w:val="pl-PL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2A6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BD52A6"/>
    <w:pPr>
      <w:keepNext/>
      <w:keepLines/>
      <w:pageBreakBefore/>
      <w:spacing w:afterLines="50" w:after="5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BD52A6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footnote text"/>
    <w:basedOn w:val="a"/>
    <w:link w:val="Char"/>
    <w:semiHidden/>
    <w:unhideWhenUsed/>
    <w:rsid w:val="00BD52A6"/>
  </w:style>
  <w:style w:type="character" w:customStyle="1" w:styleId="Char">
    <w:name w:val="脚注文本 Char"/>
    <w:basedOn w:val="a0"/>
    <w:link w:val="a3"/>
    <w:semiHidden/>
    <w:rsid w:val="00BD52A6"/>
    <w:rPr>
      <w:rFonts w:ascii="Times New Roman" w:eastAsia="宋体" w:hAnsi="Times New Roman" w:cs="Times New Roman"/>
      <w:sz w:val="20"/>
      <w:szCs w:val="20"/>
    </w:rPr>
  </w:style>
  <w:style w:type="paragraph" w:styleId="a4">
    <w:name w:val="header"/>
    <w:basedOn w:val="a"/>
    <w:link w:val="Char0"/>
    <w:unhideWhenUsed/>
    <w:rsid w:val="00BD52A6"/>
    <w:pPr>
      <w:tabs>
        <w:tab w:val="center" w:pos="4320"/>
        <w:tab w:val="right" w:pos="8640"/>
      </w:tabs>
    </w:pPr>
  </w:style>
  <w:style w:type="character" w:customStyle="1" w:styleId="Char0">
    <w:name w:val="页眉 Char"/>
    <w:basedOn w:val="a0"/>
    <w:link w:val="a4"/>
    <w:rsid w:val="00BD52A6"/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Char1"/>
    <w:unhideWhenUsed/>
    <w:rsid w:val="00BD52A6"/>
    <w:pPr>
      <w:tabs>
        <w:tab w:val="center" w:pos="4320"/>
        <w:tab w:val="right" w:pos="8640"/>
      </w:tabs>
    </w:pPr>
  </w:style>
  <w:style w:type="character" w:customStyle="1" w:styleId="Char1">
    <w:name w:val="页脚 Char"/>
    <w:basedOn w:val="a0"/>
    <w:link w:val="a5"/>
    <w:rsid w:val="00BD52A6"/>
    <w:rPr>
      <w:rFonts w:ascii="Times New Roman" w:eastAsia="宋体" w:hAnsi="Times New Roman" w:cs="Times New Roman"/>
      <w:szCs w:val="24"/>
    </w:rPr>
  </w:style>
  <w:style w:type="character" w:styleId="a6">
    <w:name w:val="footnote reference"/>
    <w:basedOn w:val="a0"/>
    <w:semiHidden/>
    <w:unhideWhenUsed/>
    <w:rsid w:val="00BD52A6"/>
    <w:rPr>
      <w:vertAlign w:val="superscript"/>
    </w:rPr>
  </w:style>
  <w:style w:type="paragraph" w:styleId="a7">
    <w:name w:val="Date"/>
    <w:basedOn w:val="a"/>
    <w:next w:val="a"/>
    <w:link w:val="Char2"/>
    <w:rsid w:val="00BD52A6"/>
    <w:pPr>
      <w:ind w:leftChars="2500" w:left="100"/>
    </w:pPr>
  </w:style>
  <w:style w:type="character" w:customStyle="1" w:styleId="Char2">
    <w:name w:val="日期 Char"/>
    <w:basedOn w:val="a0"/>
    <w:link w:val="a7"/>
    <w:rsid w:val="00BD52A6"/>
    <w:rPr>
      <w:rFonts w:ascii="Times New Roman" w:eastAsia="宋体" w:hAnsi="Times New Roman" w:cs="Times New Roman"/>
      <w:szCs w:val="24"/>
    </w:rPr>
  </w:style>
  <w:style w:type="table" w:styleId="a8">
    <w:name w:val="Table Grid"/>
    <w:basedOn w:val="a1"/>
    <w:rsid w:val="00BD52A6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D52A6"/>
    <w:pPr>
      <w:ind w:left="720"/>
      <w:contextualSpacing/>
    </w:pPr>
  </w:style>
  <w:style w:type="paragraph" w:styleId="aa">
    <w:name w:val="Balloon Text"/>
    <w:basedOn w:val="a"/>
    <w:link w:val="Char3"/>
    <w:semiHidden/>
    <w:unhideWhenUsed/>
    <w:rsid w:val="00CB39F7"/>
    <w:rPr>
      <w:sz w:val="18"/>
      <w:szCs w:val="18"/>
    </w:rPr>
  </w:style>
  <w:style w:type="character" w:customStyle="1" w:styleId="Char3">
    <w:name w:val="批注框文本 Char"/>
    <w:basedOn w:val="a0"/>
    <w:link w:val="aa"/>
    <w:semiHidden/>
    <w:rsid w:val="00CB39F7"/>
    <w:rPr>
      <w:sz w:val="18"/>
      <w:szCs w:val="18"/>
    </w:rPr>
  </w:style>
  <w:style w:type="character" w:styleId="ab">
    <w:name w:val="Hyperlink"/>
    <w:uiPriority w:val="99"/>
    <w:unhideWhenUsed/>
    <w:rsid w:val="000D7297"/>
    <w:rPr>
      <w:rFonts w:ascii="Times New Roman" w:hAnsi="Times New Roman" w:cs="Times New Roman" w:hint="default"/>
      <w:color w:val="0000FF"/>
      <w:u w:val="single"/>
    </w:rPr>
  </w:style>
  <w:style w:type="character" w:customStyle="1" w:styleId="brodtekst">
    <w:name w:val="brodtekst"/>
    <w:rsid w:val="000D7297"/>
    <w:rPr>
      <w:rFonts w:ascii="Times New Roman" w:hAnsi="Times New Roman" w:cs="Times New Roman" w:hint="default"/>
    </w:rPr>
  </w:style>
  <w:style w:type="character" w:customStyle="1" w:styleId="fontstyle01">
    <w:name w:val="fontstyle01"/>
    <w:basedOn w:val="a0"/>
    <w:rsid w:val="000D7297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lang w:val="pl-PL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2A6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BD52A6"/>
    <w:pPr>
      <w:keepNext/>
      <w:keepLines/>
      <w:pageBreakBefore/>
      <w:spacing w:afterLines="50" w:after="5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BD52A6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footnote text"/>
    <w:basedOn w:val="a"/>
    <w:link w:val="Char"/>
    <w:semiHidden/>
    <w:unhideWhenUsed/>
    <w:rsid w:val="00BD52A6"/>
  </w:style>
  <w:style w:type="character" w:customStyle="1" w:styleId="Char">
    <w:name w:val="脚注文本 Char"/>
    <w:basedOn w:val="a0"/>
    <w:link w:val="a3"/>
    <w:semiHidden/>
    <w:rsid w:val="00BD52A6"/>
    <w:rPr>
      <w:rFonts w:ascii="Times New Roman" w:eastAsia="宋体" w:hAnsi="Times New Roman" w:cs="Times New Roman"/>
      <w:sz w:val="20"/>
      <w:szCs w:val="20"/>
    </w:rPr>
  </w:style>
  <w:style w:type="paragraph" w:styleId="a4">
    <w:name w:val="header"/>
    <w:basedOn w:val="a"/>
    <w:link w:val="Char0"/>
    <w:unhideWhenUsed/>
    <w:rsid w:val="00BD52A6"/>
    <w:pPr>
      <w:tabs>
        <w:tab w:val="center" w:pos="4320"/>
        <w:tab w:val="right" w:pos="8640"/>
      </w:tabs>
    </w:pPr>
  </w:style>
  <w:style w:type="character" w:customStyle="1" w:styleId="Char0">
    <w:name w:val="页眉 Char"/>
    <w:basedOn w:val="a0"/>
    <w:link w:val="a4"/>
    <w:rsid w:val="00BD52A6"/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Char1"/>
    <w:unhideWhenUsed/>
    <w:rsid w:val="00BD52A6"/>
    <w:pPr>
      <w:tabs>
        <w:tab w:val="center" w:pos="4320"/>
        <w:tab w:val="right" w:pos="8640"/>
      </w:tabs>
    </w:pPr>
  </w:style>
  <w:style w:type="character" w:customStyle="1" w:styleId="Char1">
    <w:name w:val="页脚 Char"/>
    <w:basedOn w:val="a0"/>
    <w:link w:val="a5"/>
    <w:rsid w:val="00BD52A6"/>
    <w:rPr>
      <w:rFonts w:ascii="Times New Roman" w:eastAsia="宋体" w:hAnsi="Times New Roman" w:cs="Times New Roman"/>
      <w:szCs w:val="24"/>
    </w:rPr>
  </w:style>
  <w:style w:type="character" w:styleId="a6">
    <w:name w:val="footnote reference"/>
    <w:basedOn w:val="a0"/>
    <w:semiHidden/>
    <w:unhideWhenUsed/>
    <w:rsid w:val="00BD52A6"/>
    <w:rPr>
      <w:vertAlign w:val="superscript"/>
    </w:rPr>
  </w:style>
  <w:style w:type="paragraph" w:styleId="a7">
    <w:name w:val="Date"/>
    <w:basedOn w:val="a"/>
    <w:next w:val="a"/>
    <w:link w:val="Char2"/>
    <w:rsid w:val="00BD52A6"/>
    <w:pPr>
      <w:ind w:leftChars="2500" w:left="100"/>
    </w:pPr>
  </w:style>
  <w:style w:type="character" w:customStyle="1" w:styleId="Char2">
    <w:name w:val="日期 Char"/>
    <w:basedOn w:val="a0"/>
    <w:link w:val="a7"/>
    <w:rsid w:val="00BD52A6"/>
    <w:rPr>
      <w:rFonts w:ascii="Times New Roman" w:eastAsia="宋体" w:hAnsi="Times New Roman" w:cs="Times New Roman"/>
      <w:szCs w:val="24"/>
    </w:rPr>
  </w:style>
  <w:style w:type="table" w:styleId="a8">
    <w:name w:val="Table Grid"/>
    <w:basedOn w:val="a1"/>
    <w:rsid w:val="00BD52A6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D52A6"/>
    <w:pPr>
      <w:ind w:left="720"/>
      <w:contextualSpacing/>
    </w:pPr>
  </w:style>
  <w:style w:type="paragraph" w:styleId="aa">
    <w:name w:val="Balloon Text"/>
    <w:basedOn w:val="a"/>
    <w:link w:val="Char3"/>
    <w:semiHidden/>
    <w:unhideWhenUsed/>
    <w:rsid w:val="00CB39F7"/>
    <w:rPr>
      <w:sz w:val="18"/>
      <w:szCs w:val="18"/>
    </w:rPr>
  </w:style>
  <w:style w:type="character" w:customStyle="1" w:styleId="Char3">
    <w:name w:val="批注框文本 Char"/>
    <w:basedOn w:val="a0"/>
    <w:link w:val="aa"/>
    <w:semiHidden/>
    <w:rsid w:val="00CB39F7"/>
    <w:rPr>
      <w:sz w:val="18"/>
      <w:szCs w:val="18"/>
    </w:rPr>
  </w:style>
  <w:style w:type="character" w:styleId="ab">
    <w:name w:val="Hyperlink"/>
    <w:uiPriority w:val="99"/>
    <w:unhideWhenUsed/>
    <w:rsid w:val="000D7297"/>
    <w:rPr>
      <w:rFonts w:ascii="Times New Roman" w:hAnsi="Times New Roman" w:cs="Times New Roman" w:hint="default"/>
      <w:color w:val="0000FF"/>
      <w:u w:val="single"/>
    </w:rPr>
  </w:style>
  <w:style w:type="character" w:customStyle="1" w:styleId="brodtekst">
    <w:name w:val="brodtekst"/>
    <w:rsid w:val="000D7297"/>
    <w:rPr>
      <w:rFonts w:ascii="Times New Roman" w:hAnsi="Times New Roman" w:cs="Times New Roman" w:hint="default"/>
    </w:rPr>
  </w:style>
  <w:style w:type="character" w:customStyle="1" w:styleId="fontstyle01">
    <w:name w:val="fontstyle01"/>
    <w:basedOn w:val="a0"/>
    <w:rsid w:val="000D7297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yperlink" Target="http://www.facebook.com/denverelectronics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yperlink" Target="http://www.denver-electronics.com/denver-cau-438/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e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8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 R C</Company>
  <LinksUpToDate>false</LinksUpToDate>
  <CharactersWithSpaces>5889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hrss</cp:lastModifiedBy>
  <cp:revision>2</cp:revision>
  <dcterms:created xsi:type="dcterms:W3CDTF">2018-10-19T11:44:00Z</dcterms:created>
  <dcterms:modified xsi:type="dcterms:W3CDTF">2018-10-25T09:18:00Z</dcterms:modified>
</cp:coreProperties>
</file>